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62" w:rsidRDefault="00510662">
      <w:pPr>
        <w:rPr>
          <w:rFonts w:ascii="Calibri" w:eastAsia="Calibri" w:hAnsi="Calibri" w:cs="Calibri"/>
          <w:b/>
        </w:rPr>
      </w:pPr>
    </w:p>
    <w:p w:rsidR="00510662" w:rsidRDefault="00375246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Informacja prasowa</w:t>
      </w:r>
      <w:r>
        <w:rPr>
          <w:rFonts w:ascii="Calibri" w:eastAsia="Calibri" w:hAnsi="Calibri" w:cs="Calibri"/>
          <w:b/>
          <w:sz w:val="18"/>
          <w:szCs w:val="18"/>
          <w:u w:val="single"/>
        </w:rPr>
        <w:br/>
      </w:r>
      <w:r>
        <w:rPr>
          <w:rFonts w:ascii="Calibri" w:eastAsia="Calibri" w:hAnsi="Calibri" w:cs="Calibri"/>
          <w:sz w:val="18"/>
          <w:szCs w:val="18"/>
        </w:rPr>
        <w:t>Warszawa, dn. 30.07.2020 r.</w:t>
      </w:r>
    </w:p>
    <w:p w:rsidR="00510662" w:rsidRDefault="00510662">
      <w:pPr>
        <w:rPr>
          <w:rFonts w:ascii="Calibri" w:eastAsia="Calibri" w:hAnsi="Calibri" w:cs="Calibri"/>
          <w:b/>
        </w:rPr>
      </w:pPr>
    </w:p>
    <w:p w:rsidR="00510662" w:rsidRPr="00DC03F6" w:rsidRDefault="00375246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  <w:t xml:space="preserve">Sklepy </w:t>
      </w:r>
      <w:r w:rsidR="00AD46E4">
        <w:rPr>
          <w:rFonts w:ascii="Calibri" w:eastAsia="Calibri" w:hAnsi="Calibri" w:cs="Calibri"/>
          <w:b/>
          <w:sz w:val="24"/>
          <w:szCs w:val="24"/>
          <w:highlight w:val="white"/>
        </w:rPr>
        <w:t>i sieci handlowe po Covid-19: czego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można dowiedzieć się o konsumentach na podstawie paragonów? </w:t>
      </w:r>
    </w:p>
    <w:p w:rsidR="00510662" w:rsidRDefault="00510662">
      <w:pPr>
        <w:rPr>
          <w:rFonts w:ascii="Calibri" w:eastAsia="Calibri" w:hAnsi="Calibri" w:cs="Calibri"/>
          <w:b/>
        </w:rPr>
      </w:pPr>
    </w:p>
    <w:p w:rsidR="00510662" w:rsidRDefault="00375246">
      <w:pPr>
        <w:jc w:val="both"/>
        <w:rPr>
          <w:rFonts w:ascii="Calibri" w:eastAsia="Calibri" w:hAnsi="Calibri" w:cs="Calibri"/>
          <w:b/>
          <w:strike/>
        </w:rPr>
      </w:pPr>
      <w:r>
        <w:rPr>
          <w:rFonts w:ascii="Calibri" w:eastAsia="Calibri" w:hAnsi="Calibri" w:cs="Calibri"/>
          <w:b/>
        </w:rPr>
        <w:t xml:space="preserve">Drugi kwartał roku był dużym wyzwaniem dla wielu sklepów i sieci handlowych, które niemal z dnia na dzień straciły swoich klientów na skutek pandemii </w:t>
      </w:r>
      <w:proofErr w:type="spellStart"/>
      <w:r>
        <w:rPr>
          <w:rFonts w:ascii="Calibri" w:eastAsia="Calibri" w:hAnsi="Calibri" w:cs="Calibri"/>
          <w:b/>
        </w:rPr>
        <w:t>koronawirusa</w:t>
      </w:r>
      <w:proofErr w:type="spellEnd"/>
      <w:r>
        <w:rPr>
          <w:rFonts w:ascii="Calibri" w:eastAsia="Calibri" w:hAnsi="Calibri" w:cs="Calibri"/>
          <w:b/>
        </w:rPr>
        <w:t xml:space="preserve">. Teraz nadszedł czas na odbudowę utraconej pozycji, w której pomóc mogą dane z paragonów. </w:t>
      </w:r>
      <w:proofErr w:type="spellStart"/>
      <w:r>
        <w:rPr>
          <w:rFonts w:ascii="Calibri" w:eastAsia="Calibri" w:hAnsi="Calibri" w:cs="Calibri"/>
          <w:b/>
        </w:rPr>
        <w:t>Blovly</w:t>
      </w:r>
      <w:proofErr w:type="spellEnd"/>
      <w:r>
        <w:rPr>
          <w:rFonts w:ascii="Calibri" w:eastAsia="Calibri" w:hAnsi="Calibri" w:cs="Calibri"/>
          <w:b/>
        </w:rPr>
        <w:t>, na podstawie ponad 10 mln rachunków z różnych sklepów, kawiarni, sieci i centrów handlowych w całym kraju, wyjaśnia czego można dowiedzi</w:t>
      </w:r>
      <w:r w:rsidR="00DC03F6">
        <w:rPr>
          <w:rFonts w:ascii="Calibri" w:eastAsia="Calibri" w:hAnsi="Calibri" w:cs="Calibri"/>
          <w:b/>
        </w:rPr>
        <w:t>eć się o klientach z paragonów i</w:t>
      </w:r>
      <w:r>
        <w:rPr>
          <w:rFonts w:ascii="Calibri" w:eastAsia="Calibri" w:hAnsi="Calibri" w:cs="Calibri"/>
          <w:b/>
        </w:rPr>
        <w:t xml:space="preserve"> jak te dane warto wykorzystać.</w:t>
      </w:r>
    </w:p>
    <w:p w:rsidR="00510662" w:rsidRDefault="00510662">
      <w:pPr>
        <w:jc w:val="both"/>
        <w:rPr>
          <w:rFonts w:ascii="Calibri" w:eastAsia="Calibri" w:hAnsi="Calibri" w:cs="Calibri"/>
          <w:b/>
        </w:rPr>
      </w:pPr>
    </w:p>
    <w:p w:rsidR="00510662" w:rsidRDefault="0037524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Zakupy inne niż dotychczas</w:t>
      </w:r>
    </w:p>
    <w:p w:rsidR="00510662" w:rsidRDefault="00510662">
      <w:pPr>
        <w:jc w:val="both"/>
        <w:rPr>
          <w:rFonts w:ascii="Calibri" w:eastAsia="Calibri" w:hAnsi="Calibri" w:cs="Calibri"/>
          <w:b/>
        </w:rPr>
      </w:pPr>
    </w:p>
    <w:p w:rsidR="00510662" w:rsidRDefault="00375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ostatnich miesiącach zwyczaje zakupowe Polaków podlegały dynamicznym zmianom, a zestawiając je z analogicznym okresem ubiegłego roku możemy zaobserwować kilka ciekawych zjawisk.</w:t>
      </w:r>
    </w:p>
    <w:p w:rsidR="00510662" w:rsidRDefault="00510662">
      <w:pPr>
        <w:jc w:val="both"/>
        <w:rPr>
          <w:rFonts w:ascii="Calibri" w:eastAsia="Calibri" w:hAnsi="Calibri" w:cs="Calibri"/>
        </w:rPr>
      </w:pPr>
    </w:p>
    <w:p w:rsidR="00510662" w:rsidRDefault="00375246">
      <w:pPr>
        <w:jc w:val="both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</w:rPr>
        <w:t>Jak co roku</w:t>
      </w:r>
      <w:r w:rsidR="00DC03F6">
        <w:rPr>
          <w:rFonts w:ascii="Calibri" w:eastAsia="Calibri" w:hAnsi="Calibri" w:cs="Calibri"/>
        </w:rPr>
        <w:t xml:space="preserve"> wczesnym latem także i w 2020</w:t>
      </w:r>
      <w:r>
        <w:rPr>
          <w:rFonts w:ascii="Calibri" w:eastAsia="Calibri" w:hAnsi="Calibri" w:cs="Calibri"/>
        </w:rPr>
        <w:t xml:space="preserve"> kupowaliśmy więcej ubrań, jednakże w wyniku pandemii ograniczyliśmy te zakupy i wzrost wyniósł tylko +8% w porównaniu do analogicznego okresu w 2019 (+19%). Co ciekawe nie zrezygnowaliśmy z wydatków na nowe obuwie - wzrost w tym sektorze jest nawet większy niż w roku ubiegłym (+110% w 2020 vs. +83% w 2019). O 17% zmniejszyły się natomiast wydatki na artykuły z kategorii higiena i wygląd, co wyjaśnia fakt, że więcej zostajemy w domach i mniej spotykamy się z innymi.</w:t>
      </w:r>
    </w:p>
    <w:p w:rsidR="00510662" w:rsidRDefault="00510662">
      <w:pPr>
        <w:jc w:val="both"/>
        <w:rPr>
          <w:rFonts w:ascii="Calibri" w:eastAsia="Calibri" w:hAnsi="Calibri" w:cs="Calibri"/>
        </w:rPr>
      </w:pPr>
    </w:p>
    <w:p w:rsidR="00510662" w:rsidRDefault="00375246">
      <w:pPr>
        <w:jc w:val="both"/>
        <w:rPr>
          <w:rFonts w:ascii="Calibri" w:eastAsia="Calibri" w:hAnsi="Calibri" w:cs="Calibri"/>
          <w:color w:val="263238"/>
        </w:rPr>
      </w:pPr>
      <w:r>
        <w:rPr>
          <w:rFonts w:ascii="Calibri" w:eastAsia="Calibri" w:hAnsi="Calibri" w:cs="Calibri"/>
        </w:rPr>
        <w:t xml:space="preserve">Kolejne istotne zmiany dotyczą 19% spadku wydatków na mięso i wędliny oraz 9% wzrostu wydatków na warzywa, a także nabiał (o 23%). W poprzednim roku sytuacja dotycząca tych kategorii produktów wyglądała zupełnie inaczej, co może oznaczać wyraźną zmianę preferencji w kierunku tańszej żywności.  Znacznie mniej wydajemy także na słodycze (-22%), podczas gdy w zeszłym roku spadek wynosił zaledwie -2%. </w:t>
      </w:r>
      <w:r>
        <w:rPr>
          <w:rFonts w:ascii="Calibri" w:eastAsia="Calibri" w:hAnsi="Calibri" w:cs="Calibri"/>
          <w:color w:val="263238"/>
        </w:rPr>
        <w:t>Obecnie oszczędzamy też na tym, co nie należy do artykułów pierwszej potrzeby oraz preferujemy tańszą żywność.</w:t>
      </w:r>
    </w:p>
    <w:p w:rsidR="00510662" w:rsidRPr="00DC03F6" w:rsidRDefault="00375246" w:rsidP="00DC03F6">
      <w:pPr>
        <w:spacing w:before="240" w:after="240"/>
        <w:jc w:val="both"/>
        <w:rPr>
          <w:rFonts w:ascii="Calibri" w:eastAsia="Calibri" w:hAnsi="Calibri" w:cs="Calibri"/>
          <w:color w:val="263238"/>
        </w:rPr>
      </w:pPr>
      <w:r>
        <w:rPr>
          <w:rFonts w:ascii="Calibri" w:eastAsia="Calibri" w:hAnsi="Calibri" w:cs="Calibri"/>
          <w:color w:val="263238"/>
        </w:rPr>
        <w:t>Warto także zwrócić uwagę na nietypowy spadek wydatków na artykuły biurowe (-26%), podczas gdy zwykle w tym okresie roku pojawia się wzrost (+35% w 2019). Ta zmiana prawdopodobnie wiąże się z zamknięciem szkół i mniejszym wykorzystaniem tego typu artykułów, a częstszym korzystaniem z komputerów w trakcie nauki zdalnej.</w:t>
      </w:r>
    </w:p>
    <w:p w:rsidR="00510662" w:rsidRDefault="00375246">
      <w:pPr>
        <w:jc w:val="both"/>
        <w:rPr>
          <w:rFonts w:ascii="Calibri" w:eastAsia="Calibri" w:hAnsi="Calibri" w:cs="Calibri"/>
        </w:rPr>
      </w:pPr>
      <w:r w:rsidRPr="00DC03F6">
        <w:rPr>
          <w:rFonts w:ascii="Calibri" w:eastAsia="Calibri" w:hAnsi="Calibri" w:cs="Calibri"/>
          <w:noProof/>
          <w:bdr w:val="single" w:sz="4" w:space="0" w:color="auto"/>
          <w:lang w:val="pl-PL"/>
        </w:rPr>
        <w:lastRenderedPageBreak/>
        <w:drawing>
          <wp:inline distT="114300" distB="114300" distL="114300" distR="114300">
            <wp:extent cx="5731200" cy="32258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0662" w:rsidRDefault="00375246">
      <w:pPr>
        <w:jc w:val="both"/>
        <w:rPr>
          <w:rFonts w:ascii="Calibri" w:eastAsia="Calibri" w:hAnsi="Calibri" w:cs="Calibri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414963" cy="304929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4963" cy="304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0662" w:rsidRPr="00DC03F6" w:rsidRDefault="00375246" w:rsidP="00DC03F6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263238"/>
        </w:rPr>
        <w:t xml:space="preserve">Kilka istotnych wniosków można wyciągnąć również analizując zmiany cen produktu w koszyku oraz sumy koszyka (dane w czasie rzeczywistym dostępne na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https://www.blovly.com/dane</w:t>
        </w:r>
      </w:hyperlink>
      <w:r>
        <w:rPr>
          <w:rFonts w:ascii="Calibri" w:eastAsia="Calibri" w:hAnsi="Calibri" w:cs="Calibri"/>
          <w:color w:val="263238"/>
        </w:rPr>
        <w:t xml:space="preserve">). </w:t>
      </w:r>
      <w:r>
        <w:rPr>
          <w:rFonts w:ascii="Calibri" w:eastAsia="Calibri" w:hAnsi="Calibri" w:cs="Calibri"/>
          <w:color w:val="263238"/>
        </w:rPr>
        <w:br/>
      </w:r>
      <w:proofErr w:type="spellStart"/>
      <w:r>
        <w:rPr>
          <w:rFonts w:ascii="Calibri" w:eastAsia="Calibri" w:hAnsi="Calibri" w:cs="Calibri"/>
          <w:color w:val="263238"/>
        </w:rPr>
        <w:t>Lockdown</w:t>
      </w:r>
      <w:proofErr w:type="spellEnd"/>
      <w:r>
        <w:rPr>
          <w:rFonts w:ascii="Calibri" w:eastAsia="Calibri" w:hAnsi="Calibri" w:cs="Calibri"/>
          <w:color w:val="263238"/>
        </w:rPr>
        <w:t xml:space="preserve"> Covid-19 spowodował nagły spadek popytu, a co za tym idzie spadek cen i deflację. Od tego czasu obserwujemy istotną zmianę nawyków zakupowych - Polacy kupują rzadziej, ale </w:t>
      </w:r>
      <w:r w:rsidR="00E97CF8">
        <w:rPr>
          <w:rFonts w:ascii="Calibri" w:eastAsia="Calibri" w:hAnsi="Calibri" w:cs="Calibri"/>
          <w:color w:val="263238"/>
        </w:rPr>
        <w:t>większą ilość produktów. Zniesienie</w:t>
      </w:r>
      <w:bookmarkStart w:id="0" w:name="_GoBack"/>
      <w:bookmarkEnd w:id="0"/>
      <w:r>
        <w:rPr>
          <w:rFonts w:ascii="Calibri" w:eastAsia="Calibri" w:hAnsi="Calibri" w:cs="Calibri"/>
          <w:color w:val="263238"/>
        </w:rPr>
        <w:t xml:space="preserve"> obostrzeń spowodowało również postępujący wzrost cen i inflację, która zahamowała dopiero na początku czerwca. Jest to związane po części ze wzrostem kosztów produkcji, importu, przestojami, pracą zdalną wielu sektorów, ale także z nagłym wzrostem popytu - szczególnie na dobra, których Polacy nie mogli kupić, gdy galerie handlowe i niektóre sklepy były pozamykane (np. obuwie, ubrania).</w:t>
      </w:r>
    </w:p>
    <w:p w:rsidR="00DC03F6" w:rsidRDefault="00DC03F6">
      <w:pPr>
        <w:jc w:val="both"/>
        <w:rPr>
          <w:rFonts w:ascii="Calibri" w:eastAsia="Calibri" w:hAnsi="Calibri" w:cs="Calibri"/>
          <w:color w:val="263238"/>
          <w:sz w:val="20"/>
          <w:szCs w:val="20"/>
        </w:rPr>
      </w:pPr>
    </w:p>
    <w:p w:rsidR="00D8688E" w:rsidRDefault="00D8688E">
      <w:pPr>
        <w:jc w:val="both"/>
        <w:rPr>
          <w:rFonts w:ascii="Calibri" w:eastAsia="Calibri" w:hAnsi="Calibri" w:cs="Calibri"/>
          <w:b/>
        </w:rPr>
      </w:pPr>
    </w:p>
    <w:p w:rsidR="00D8688E" w:rsidRDefault="00D8688E">
      <w:pPr>
        <w:jc w:val="both"/>
        <w:rPr>
          <w:rFonts w:ascii="Calibri" w:eastAsia="Calibri" w:hAnsi="Calibri" w:cs="Calibri"/>
          <w:b/>
        </w:rPr>
      </w:pPr>
    </w:p>
    <w:p w:rsidR="00D8688E" w:rsidRDefault="00D8688E">
      <w:pPr>
        <w:jc w:val="both"/>
        <w:rPr>
          <w:rFonts w:ascii="Calibri" w:eastAsia="Calibri" w:hAnsi="Calibri" w:cs="Calibri"/>
          <w:b/>
        </w:rPr>
      </w:pPr>
    </w:p>
    <w:p w:rsidR="00D8688E" w:rsidRDefault="00D8688E">
      <w:pPr>
        <w:jc w:val="both"/>
        <w:rPr>
          <w:rFonts w:ascii="Calibri" w:eastAsia="Calibri" w:hAnsi="Calibri" w:cs="Calibri"/>
          <w:b/>
        </w:rPr>
      </w:pPr>
    </w:p>
    <w:p w:rsidR="00510662" w:rsidRDefault="0037524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 jeszcze mówią paragony?</w:t>
      </w:r>
    </w:p>
    <w:p w:rsidR="00510662" w:rsidRDefault="00510662">
      <w:pPr>
        <w:jc w:val="both"/>
        <w:rPr>
          <w:rFonts w:ascii="Calibri" w:eastAsia="Calibri" w:hAnsi="Calibri" w:cs="Calibri"/>
        </w:rPr>
      </w:pPr>
    </w:p>
    <w:p w:rsidR="00510662" w:rsidRDefault="00375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Dane z paragonów mogą posłużyć do analizy bieżących trendów i śledzenia koszyków zakupowych klientów, jednak ich rola nie musi ograniczać się tylko do tego. Rachunki dostarczą też dokładnych informacji dotyczących bardzo konkretnych produktów FMCG. </w:t>
      </w:r>
    </w:p>
    <w:p w:rsidR="00510662" w:rsidRDefault="00510662">
      <w:pPr>
        <w:jc w:val="both"/>
        <w:rPr>
          <w:rFonts w:ascii="Calibri" w:eastAsia="Calibri" w:hAnsi="Calibri" w:cs="Calibri"/>
          <w:i/>
        </w:rPr>
      </w:pPr>
    </w:p>
    <w:p w:rsidR="00D8688E" w:rsidRDefault="00375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- Ta wiedza stanowić może potężne narzędzie w walce o klienta, umożliwiając np. budowanie kampanii cross-</w:t>
      </w:r>
      <w:proofErr w:type="spellStart"/>
      <w:r>
        <w:rPr>
          <w:rFonts w:ascii="Calibri" w:eastAsia="Calibri" w:hAnsi="Calibri" w:cs="Calibri"/>
          <w:i/>
        </w:rPr>
        <w:t>sellingowych</w:t>
      </w:r>
      <w:proofErr w:type="spellEnd"/>
      <w:r>
        <w:rPr>
          <w:rFonts w:ascii="Calibri" w:eastAsia="Calibri" w:hAnsi="Calibri" w:cs="Calibri"/>
          <w:i/>
        </w:rPr>
        <w:t xml:space="preserve"> dla produktów kupowanych wspólnie. Dane agregowane z rachunków sklepowych pozwolą również na wytypowanie konkretnych sklepów stacjonarnych, które potrzebują większego marketingowego wsparcia, np. poprzez lokalne kampanie online czy </w:t>
      </w:r>
      <w:proofErr w:type="spellStart"/>
      <w:r>
        <w:rPr>
          <w:rFonts w:ascii="Calibri" w:eastAsia="Calibri" w:hAnsi="Calibri" w:cs="Calibri"/>
          <w:i/>
        </w:rPr>
        <w:t>outdoor</w:t>
      </w:r>
      <w:proofErr w:type="spellEnd"/>
      <w:r>
        <w:rPr>
          <w:rFonts w:ascii="Calibri" w:eastAsia="Calibri" w:hAnsi="Calibri" w:cs="Calibri"/>
          <w:i/>
        </w:rPr>
        <w:t xml:space="preserve">. Dzięki informacjom o tym co, kiedy i gdzie kupujemy możliwe jest też przeprowadzenie </w:t>
      </w:r>
      <w:proofErr w:type="spellStart"/>
      <w:r>
        <w:rPr>
          <w:rFonts w:ascii="Calibri" w:eastAsia="Calibri" w:hAnsi="Calibri" w:cs="Calibri"/>
          <w:i/>
        </w:rPr>
        <w:t>mikrosegmentacji</w:t>
      </w:r>
      <w:proofErr w:type="spellEnd"/>
      <w:r>
        <w:rPr>
          <w:rFonts w:ascii="Calibri" w:eastAsia="Calibri" w:hAnsi="Calibri" w:cs="Calibri"/>
          <w:i/>
        </w:rPr>
        <w:t>, pozwalającej na poznanie przyczyny zakupowej klien</w:t>
      </w:r>
      <w:r w:rsidR="00D8688E">
        <w:rPr>
          <w:rFonts w:ascii="Calibri" w:eastAsia="Calibri" w:hAnsi="Calibri" w:cs="Calibri"/>
          <w:i/>
        </w:rPr>
        <w:t xml:space="preserve">ta </w:t>
      </w:r>
      <w:r>
        <w:rPr>
          <w:rFonts w:ascii="Calibri" w:eastAsia="Calibri" w:hAnsi="Calibri" w:cs="Calibri"/>
          <w:i/>
        </w:rPr>
        <w:t xml:space="preserve">- </w:t>
      </w:r>
      <w:r>
        <w:rPr>
          <w:rFonts w:ascii="Calibri" w:eastAsia="Calibri" w:hAnsi="Calibri" w:cs="Calibri"/>
        </w:rPr>
        <w:t xml:space="preserve">wyjaśnia </w:t>
      </w:r>
      <w:r>
        <w:rPr>
          <w:rFonts w:ascii="Calibri" w:eastAsia="Calibri" w:hAnsi="Calibri" w:cs="Calibri"/>
          <w:b/>
        </w:rPr>
        <w:t xml:space="preserve">Krystian Dylewski, CEO </w:t>
      </w:r>
      <w:proofErr w:type="spellStart"/>
      <w:r>
        <w:rPr>
          <w:rFonts w:ascii="Calibri" w:eastAsia="Calibri" w:hAnsi="Calibri" w:cs="Calibri"/>
          <w:b/>
        </w:rPr>
        <w:t>Blovly</w:t>
      </w:r>
      <w:proofErr w:type="spellEnd"/>
      <w:r>
        <w:rPr>
          <w:rFonts w:ascii="Calibri" w:eastAsia="Calibri" w:hAnsi="Calibri" w:cs="Calibri"/>
          <w:b/>
        </w:rPr>
        <w:t>.</w:t>
      </w:r>
    </w:p>
    <w:p w:rsidR="00D8688E" w:rsidRDefault="00D8688E">
      <w:pPr>
        <w:jc w:val="both"/>
        <w:rPr>
          <w:rFonts w:ascii="Calibri" w:eastAsia="Calibri" w:hAnsi="Calibri" w:cs="Calibri"/>
        </w:rPr>
      </w:pPr>
    </w:p>
    <w:p w:rsidR="00510662" w:rsidRDefault="00375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Informacje zdobyte o kliencie dzięki danym z rachunków sklepowych umożliwiają również budowanie zaangażowania konsumentów. W obecnej sytuacji, kiedy mimo odmrożenia gospodarki, wiele marek musi na nowo powalczyć o motywację zakupową swoich klientów, szczególnie w borykających się ze spadkami </w:t>
      </w:r>
      <w:proofErr w:type="spellStart"/>
      <w:r>
        <w:rPr>
          <w:rFonts w:ascii="Calibri" w:eastAsia="Calibri" w:hAnsi="Calibri" w:cs="Calibri"/>
        </w:rPr>
        <w:t>odwiedzalności</w:t>
      </w:r>
      <w:proofErr w:type="spellEnd"/>
      <w:r>
        <w:rPr>
          <w:rFonts w:ascii="Calibri" w:eastAsia="Calibri" w:hAnsi="Calibri" w:cs="Calibri"/>
        </w:rPr>
        <w:t xml:space="preserve"> galeriach handlowych,  wykorzystanie najnowszych technologii i wdrażanie innowacyjny rozwiązań </w:t>
      </w:r>
      <w:proofErr w:type="spellStart"/>
      <w:r>
        <w:rPr>
          <w:rFonts w:ascii="Calibri" w:eastAsia="Calibri" w:hAnsi="Calibri" w:cs="Calibri"/>
        </w:rPr>
        <w:t>customer</w:t>
      </w:r>
      <w:proofErr w:type="spellEnd"/>
      <w:r>
        <w:rPr>
          <w:rFonts w:ascii="Calibri" w:eastAsia="Calibri" w:hAnsi="Calibri" w:cs="Calibri"/>
        </w:rPr>
        <w:t xml:space="preserve"> engagement wydaje się być słusznym posunięciem.</w:t>
      </w:r>
      <w:r>
        <w:rPr>
          <w:rFonts w:ascii="Calibri" w:eastAsia="Calibri" w:hAnsi="Calibri" w:cs="Calibri"/>
          <w:i/>
        </w:rPr>
        <w:t xml:space="preserve"> </w:t>
      </w:r>
    </w:p>
    <w:p w:rsidR="00510662" w:rsidRDefault="00510662">
      <w:pPr>
        <w:jc w:val="both"/>
        <w:rPr>
          <w:rFonts w:ascii="Calibri" w:eastAsia="Calibri" w:hAnsi="Calibri" w:cs="Calibri"/>
          <w:i/>
        </w:rPr>
      </w:pPr>
    </w:p>
    <w:p w:rsidR="00510662" w:rsidRDefault="003752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22222"/>
          <w:highlight w:val="white"/>
        </w:rPr>
        <w:t xml:space="preserve">- Duzi </w:t>
      </w:r>
      <w:proofErr w:type="spellStart"/>
      <w:r>
        <w:rPr>
          <w:rFonts w:ascii="Calibri" w:eastAsia="Calibri" w:hAnsi="Calibri" w:cs="Calibri"/>
          <w:i/>
          <w:color w:val="222222"/>
          <w:highlight w:val="white"/>
        </w:rPr>
        <w:t>retailerzy</w:t>
      </w:r>
      <w:proofErr w:type="spellEnd"/>
      <w:r>
        <w:rPr>
          <w:rFonts w:ascii="Calibri" w:eastAsia="Calibri" w:hAnsi="Calibri" w:cs="Calibri"/>
          <w:i/>
          <w:color w:val="222222"/>
          <w:highlight w:val="white"/>
        </w:rPr>
        <w:t xml:space="preserve"> mogą budować własne programy </w:t>
      </w:r>
      <w:proofErr w:type="spellStart"/>
      <w:r>
        <w:rPr>
          <w:rFonts w:ascii="Calibri" w:eastAsia="Calibri" w:hAnsi="Calibri" w:cs="Calibri"/>
          <w:i/>
          <w:color w:val="222222"/>
          <w:highlight w:val="white"/>
        </w:rPr>
        <w:t>customer</w:t>
      </w:r>
      <w:proofErr w:type="spellEnd"/>
      <w:r>
        <w:rPr>
          <w:rFonts w:ascii="Calibri" w:eastAsia="Calibri" w:hAnsi="Calibri" w:cs="Calibri"/>
          <w:i/>
          <w:color w:val="222222"/>
          <w:highlight w:val="white"/>
        </w:rPr>
        <w:t xml:space="preserve"> engagement, jednak obecne w nich marki FMCG nie mają  w ten sposób bezpośredniego kontaktu z konsumentami. Dla nich program bazujący na paragonach jest idealnym rozwiązaniem, bo prowadzą działania niezależnie od </w:t>
      </w:r>
      <w:proofErr w:type="spellStart"/>
      <w:r>
        <w:rPr>
          <w:rFonts w:ascii="Calibri" w:eastAsia="Calibri" w:hAnsi="Calibri" w:cs="Calibri"/>
          <w:i/>
          <w:color w:val="222222"/>
          <w:highlight w:val="white"/>
        </w:rPr>
        <w:t>retailerów</w:t>
      </w:r>
      <w:proofErr w:type="spellEnd"/>
      <w:r>
        <w:rPr>
          <w:rFonts w:ascii="Calibri" w:eastAsia="Calibri" w:hAnsi="Calibri" w:cs="Calibri"/>
          <w:i/>
          <w:color w:val="222222"/>
          <w:highlight w:val="white"/>
        </w:rPr>
        <w:t>. Podobna sytuacja ma miejsce w centrach handlowych</w:t>
      </w:r>
      <w:r>
        <w:rPr>
          <w:rFonts w:ascii="Calibri" w:eastAsia="Calibri" w:hAnsi="Calibri" w:cs="Calibri"/>
        </w:rPr>
        <w:t xml:space="preserve">. </w:t>
      </w:r>
      <w:r w:rsidR="00D8688E">
        <w:rPr>
          <w:rFonts w:ascii="Calibri" w:eastAsia="Calibri" w:hAnsi="Calibri" w:cs="Calibri"/>
          <w:i/>
        </w:rPr>
        <w:t xml:space="preserve">Chcemy zwrócić uwagę </w:t>
      </w:r>
      <w:r>
        <w:rPr>
          <w:rFonts w:ascii="Calibri" w:eastAsia="Calibri" w:hAnsi="Calibri" w:cs="Calibri"/>
          <w:i/>
        </w:rPr>
        <w:t xml:space="preserve">na nieocenioną wartość, jaką w budowaniu lojalności klientów, mogą wnieść dane z paragonów - </w:t>
      </w:r>
      <w:r>
        <w:rPr>
          <w:rFonts w:ascii="Calibri" w:eastAsia="Calibri" w:hAnsi="Calibri" w:cs="Calibri"/>
        </w:rPr>
        <w:t xml:space="preserve">dodaje </w:t>
      </w:r>
      <w:r>
        <w:rPr>
          <w:rFonts w:ascii="Calibri" w:eastAsia="Calibri" w:hAnsi="Calibri" w:cs="Calibri"/>
          <w:b/>
        </w:rPr>
        <w:t>Krystian Dylewski</w:t>
      </w:r>
      <w:r>
        <w:rPr>
          <w:rFonts w:ascii="Calibri" w:eastAsia="Calibri" w:hAnsi="Calibri" w:cs="Calibri"/>
          <w:i/>
        </w:rPr>
        <w:t xml:space="preserve">. </w:t>
      </w:r>
    </w:p>
    <w:p w:rsidR="00510662" w:rsidRDefault="00510662">
      <w:pPr>
        <w:jc w:val="both"/>
        <w:rPr>
          <w:rFonts w:ascii="Calibri" w:eastAsia="Calibri" w:hAnsi="Calibri" w:cs="Calibri"/>
        </w:rPr>
      </w:pPr>
    </w:p>
    <w:p w:rsidR="00510662" w:rsidRDefault="00375246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  <w:highlight w:val="white"/>
        </w:rPr>
        <w:t>Blovly</w:t>
      </w:r>
      <w:proofErr w:type="spellEnd"/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to program lojalnościowy, który opiera się na skanowaniu paragonów. Mechanizm działania jest prosty - wystarczy, że marka zainstaluje u siebie na stronie WWW lub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landing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page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widget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, który udostępnia wszystkie niezbędne funkcjonalności. Dodatkowo dla wygody użytkownik może ściągnąć aplikację i wykonać zdjęcie swojego rachunku czy faktury (np. ze sklepu online ), a już po chwili otrzyma nagrody od marek, których produkty wybrał. Dzięki zebranym danym z paragonów, jak m.in. data i godzina zakupu, miejsce, produkty oraz kwoty, firmy otrzymują z jednej strony - dane do efektywnej analizy i prowadzenia strategicznych działań, z drugiej - rozwiązanie do dwustronnej, błyskawicznej komunikacji z konsumentem bez instalowania sprzętu, wydawania kart i poświęcania czasu pracowników na obsługę. Marki zyskują również rozbudowany moduł raportowy, z dostępem do wszystkich ważnych dla nich informacji aktualizowanych na bieżąco. Na tej podstawie mogą szczegółowo analizować zachowania konsumentów i przewidywać trendy. Program lojalnościowy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Blovly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sprawdza się zarówno w FMCG, centrach handlowych jak i w przypadku sklepów online czy branży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HoReCa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>.</w:t>
      </w:r>
    </w:p>
    <w:p w:rsidR="00510662" w:rsidRDefault="0037524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Więcej informacji i analiz na 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highlight w:val="white"/>
            <w:u w:val="single"/>
          </w:rPr>
          <w:t>https://www.blovly.com/dane</w:t>
        </w:r>
      </w:hyperlink>
    </w:p>
    <w:p w:rsidR="00510662" w:rsidRDefault="00510662">
      <w:pPr>
        <w:jc w:val="both"/>
        <w:rPr>
          <w:rFonts w:ascii="Calibri" w:eastAsia="Calibri" w:hAnsi="Calibri" w:cs="Calibri"/>
        </w:rPr>
      </w:pPr>
    </w:p>
    <w:p w:rsidR="00D8688E" w:rsidRDefault="00D8688E">
      <w:pPr>
        <w:rPr>
          <w:rFonts w:ascii="Calibri" w:eastAsia="Calibri" w:hAnsi="Calibri" w:cs="Calibri"/>
          <w:highlight w:val="white"/>
        </w:rPr>
      </w:pPr>
    </w:p>
    <w:p w:rsidR="00D8688E" w:rsidRDefault="00D8688E">
      <w:pPr>
        <w:rPr>
          <w:rFonts w:ascii="Calibri" w:eastAsia="Calibri" w:hAnsi="Calibri" w:cs="Calibri"/>
          <w:highlight w:val="white"/>
        </w:rPr>
      </w:pPr>
    </w:p>
    <w:p w:rsidR="00510662" w:rsidRDefault="00375246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Kontakt dla mediów:</w:t>
      </w:r>
      <w:r w:rsidR="00D8688E">
        <w:rPr>
          <w:rFonts w:ascii="Calibri" w:eastAsia="Calibri" w:hAnsi="Calibri" w:cs="Calibri"/>
          <w:highlight w:val="white"/>
        </w:rPr>
        <w:br/>
      </w:r>
    </w:p>
    <w:p w:rsidR="00510662" w:rsidRPr="00D8688E" w:rsidRDefault="00375246">
      <w:pPr>
        <w:rPr>
          <w:rFonts w:ascii="Calibri" w:eastAsia="Calibri" w:hAnsi="Calibri" w:cs="Calibri"/>
          <w:color w:val="000000" w:themeColor="text1"/>
          <w:highlight w:val="white"/>
        </w:rPr>
      </w:pPr>
      <w:r w:rsidRPr="00D8688E">
        <w:rPr>
          <w:rFonts w:ascii="Calibri" w:eastAsia="Calibri" w:hAnsi="Calibri" w:cs="Calibri"/>
          <w:color w:val="000000" w:themeColor="text1"/>
          <w:highlight w:val="white"/>
        </w:rPr>
        <w:t>Krystian Dylewski</w:t>
      </w:r>
      <w:r w:rsidRPr="00D8688E">
        <w:rPr>
          <w:rFonts w:ascii="Calibri" w:eastAsia="Calibri" w:hAnsi="Calibri" w:cs="Calibri"/>
          <w:color w:val="000000" w:themeColor="text1"/>
          <w:highlight w:val="white"/>
        </w:rPr>
        <w:br/>
        <w:t xml:space="preserve">CEO </w:t>
      </w:r>
      <w:proofErr w:type="spellStart"/>
      <w:r w:rsidRPr="00D8688E">
        <w:rPr>
          <w:rFonts w:ascii="Calibri" w:eastAsia="Calibri" w:hAnsi="Calibri" w:cs="Calibri"/>
          <w:color w:val="000000" w:themeColor="text1"/>
          <w:highlight w:val="white"/>
        </w:rPr>
        <w:t>Blovly</w:t>
      </w:r>
      <w:proofErr w:type="spellEnd"/>
      <w:r w:rsidRPr="00D8688E">
        <w:rPr>
          <w:rFonts w:ascii="Calibri" w:eastAsia="Calibri" w:hAnsi="Calibri" w:cs="Calibri"/>
          <w:color w:val="000000" w:themeColor="text1"/>
          <w:highlight w:val="white"/>
        </w:rPr>
        <w:br/>
        <w:t>te.: +48 883 345 555</w:t>
      </w:r>
      <w:r w:rsidRPr="00D8688E">
        <w:rPr>
          <w:rFonts w:ascii="Calibri" w:eastAsia="Calibri" w:hAnsi="Calibri" w:cs="Calibri"/>
          <w:color w:val="000000" w:themeColor="text1"/>
          <w:highlight w:val="white"/>
        </w:rPr>
        <w:br/>
        <w:t xml:space="preserve">mail: </w:t>
      </w:r>
      <w:hyperlink r:id="rId10">
        <w:r w:rsidRPr="00D8688E">
          <w:rPr>
            <w:rFonts w:ascii="Calibri" w:eastAsia="Calibri" w:hAnsi="Calibri" w:cs="Calibri"/>
            <w:color w:val="000000" w:themeColor="text1"/>
            <w:highlight w:val="white"/>
            <w:u w:val="single"/>
          </w:rPr>
          <w:t>krystian.dylewski@blovly.com</w:t>
        </w:r>
      </w:hyperlink>
    </w:p>
    <w:sectPr w:rsidR="00510662" w:rsidRPr="00D8688E" w:rsidSect="00DC03F6">
      <w:headerReference w:type="default" r:id="rId11"/>
      <w:pgSz w:w="11909" w:h="16834"/>
      <w:pgMar w:top="1133" w:right="1440" w:bottom="114" w:left="1440" w:header="72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F4" w:rsidRDefault="007909F4">
      <w:pPr>
        <w:spacing w:line="240" w:lineRule="auto"/>
      </w:pPr>
      <w:r>
        <w:separator/>
      </w:r>
    </w:p>
  </w:endnote>
  <w:endnote w:type="continuationSeparator" w:id="0">
    <w:p w:rsidR="007909F4" w:rsidRDefault="00790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F4" w:rsidRDefault="007909F4">
      <w:pPr>
        <w:spacing w:line="240" w:lineRule="auto"/>
      </w:pPr>
      <w:r>
        <w:separator/>
      </w:r>
    </w:p>
  </w:footnote>
  <w:footnote w:type="continuationSeparator" w:id="0">
    <w:p w:rsidR="007909F4" w:rsidRDefault="00790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62" w:rsidRDefault="00375246">
    <w:pPr>
      <w:jc w:val="center"/>
    </w:pPr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2360775</wp:posOffset>
          </wp:positionH>
          <wp:positionV relativeFrom="paragraph">
            <wp:posOffset>-323849</wp:posOffset>
          </wp:positionV>
          <wp:extent cx="1004888" cy="616257"/>
          <wp:effectExtent l="0" t="0" r="0" b="0"/>
          <wp:wrapSquare wrapText="bothSides" distT="114300" distB="11430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616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62"/>
    <w:rsid w:val="00375246"/>
    <w:rsid w:val="00510662"/>
    <w:rsid w:val="007909F4"/>
    <w:rsid w:val="00A058EE"/>
    <w:rsid w:val="00AD46E4"/>
    <w:rsid w:val="00D8688E"/>
    <w:rsid w:val="00DC03F6"/>
    <w:rsid w:val="00E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5A283-585A-41B5-8623-97CF83D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C03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3F6"/>
  </w:style>
  <w:style w:type="paragraph" w:styleId="Stopka">
    <w:name w:val="footer"/>
    <w:basedOn w:val="Normalny"/>
    <w:link w:val="StopkaZnak"/>
    <w:uiPriority w:val="99"/>
    <w:unhideWhenUsed/>
    <w:rsid w:val="00DC03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vly.com/da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rystian.dylewski@blovl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lovly.com/da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magdalena.osial</cp:lastModifiedBy>
  <cp:revision>4</cp:revision>
  <dcterms:created xsi:type="dcterms:W3CDTF">2020-07-30T05:15:00Z</dcterms:created>
  <dcterms:modified xsi:type="dcterms:W3CDTF">2020-07-30T05:55:00Z</dcterms:modified>
</cp:coreProperties>
</file>